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F" w:rsidRDefault="00F6289F" w:rsidP="001433A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 Jude’s Anglican Church Brighton</w:t>
      </w:r>
    </w:p>
    <w:p w:rsidR="00F6289F" w:rsidRDefault="00F6289F" w:rsidP="001433AD">
      <w:pPr>
        <w:jc w:val="center"/>
        <w:rPr>
          <w:b/>
          <w:sz w:val="36"/>
          <w:szCs w:val="36"/>
        </w:rPr>
      </w:pPr>
    </w:p>
    <w:p w:rsidR="000066B4" w:rsidRDefault="001433AD" w:rsidP="001433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Morning Tea Roster</w:t>
      </w:r>
    </w:p>
    <w:p w:rsidR="00F6289F" w:rsidRDefault="00CC2BCE" w:rsidP="001433A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83005750_36ea27a8c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AD" w:rsidRDefault="00F65BD0" w:rsidP="00143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Apr/May</w:t>
      </w:r>
      <w:r w:rsidR="001433AD">
        <w:rPr>
          <w:b/>
          <w:sz w:val="28"/>
          <w:szCs w:val="28"/>
        </w:rPr>
        <w:t xml:space="preserve"> 2021</w:t>
      </w:r>
    </w:p>
    <w:p w:rsidR="00F6289F" w:rsidRDefault="00F6289F" w:rsidP="001433AD">
      <w:pPr>
        <w:jc w:val="center"/>
        <w:rPr>
          <w:b/>
          <w:sz w:val="28"/>
          <w:szCs w:val="28"/>
        </w:rPr>
      </w:pPr>
    </w:p>
    <w:p w:rsidR="0067225C" w:rsidRDefault="00F65BD0" w:rsidP="0067225C">
      <w:pPr>
        <w:rPr>
          <w:sz w:val="28"/>
          <w:szCs w:val="28"/>
        </w:rPr>
      </w:pPr>
      <w:r>
        <w:rPr>
          <w:sz w:val="28"/>
          <w:szCs w:val="28"/>
        </w:rPr>
        <w:t>Please note that due to Easter we did not review this arrangement. This roster will be in line with the Sunday morning roster schedule and hopefully Lisa can take over</w:t>
      </w:r>
      <w:r w:rsidR="008E58F3">
        <w:rPr>
          <w:sz w:val="28"/>
          <w:szCs w:val="28"/>
        </w:rPr>
        <w:t xml:space="preserve"> in June</w:t>
      </w:r>
      <w:r>
        <w:rPr>
          <w:sz w:val="28"/>
          <w:szCs w:val="28"/>
        </w:rPr>
        <w:t>. The situation in regards to Coffee Spot should be made by Parish Council.</w:t>
      </w:r>
    </w:p>
    <w:p w:rsidR="00F6289F" w:rsidRDefault="00F6289F" w:rsidP="0067225C">
      <w:pPr>
        <w:rPr>
          <w:sz w:val="28"/>
          <w:szCs w:val="28"/>
        </w:rPr>
      </w:pPr>
    </w:p>
    <w:p w:rsidR="00F6289F" w:rsidRDefault="00F6289F" w:rsidP="0067225C">
      <w:pPr>
        <w:rPr>
          <w:sz w:val="28"/>
          <w:szCs w:val="28"/>
        </w:rPr>
      </w:pPr>
    </w:p>
    <w:tbl>
      <w:tblPr>
        <w:tblStyle w:val="TableGrid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</w:tblGrid>
      <w:tr w:rsidR="001433AD" w:rsidTr="00F6289F">
        <w:tc>
          <w:tcPr>
            <w:tcW w:w="2409" w:type="dxa"/>
          </w:tcPr>
          <w:p w:rsidR="001433AD" w:rsidRPr="001433AD" w:rsidRDefault="001433AD" w:rsidP="001433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28" w:type="dxa"/>
          </w:tcPr>
          <w:p w:rsidR="001433AD" w:rsidRDefault="001433AD" w:rsidP="001433AD">
            <w:pPr>
              <w:jc w:val="center"/>
              <w:rPr>
                <w:sz w:val="28"/>
                <w:szCs w:val="28"/>
              </w:rPr>
            </w:pPr>
            <w:r w:rsidRPr="001433AD">
              <w:rPr>
                <w:b/>
                <w:sz w:val="28"/>
                <w:szCs w:val="28"/>
              </w:rPr>
              <w:t>Voluntee</w:t>
            </w:r>
            <w:r>
              <w:rPr>
                <w:sz w:val="28"/>
                <w:szCs w:val="28"/>
              </w:rPr>
              <w:t>r</w:t>
            </w:r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Apr</w:t>
            </w:r>
          </w:p>
        </w:tc>
        <w:tc>
          <w:tcPr>
            <w:tcW w:w="3828" w:type="dxa"/>
          </w:tcPr>
          <w:p w:rsidR="001433AD" w:rsidRDefault="00F4562E" w:rsidP="00143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Cathryn</w:t>
            </w:r>
            <w:proofErr w:type="spellEnd"/>
            <w:r>
              <w:rPr>
                <w:sz w:val="28"/>
                <w:szCs w:val="28"/>
              </w:rPr>
              <w:t xml:space="preserve"> and Dan </w:t>
            </w:r>
            <w:proofErr w:type="spellStart"/>
            <w:r>
              <w:rPr>
                <w:sz w:val="28"/>
                <w:szCs w:val="28"/>
              </w:rPr>
              <w:t>Fardon</w:t>
            </w:r>
            <w:proofErr w:type="spellEnd"/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Apr</w:t>
            </w:r>
          </w:p>
        </w:tc>
        <w:tc>
          <w:tcPr>
            <w:tcW w:w="3828" w:type="dxa"/>
          </w:tcPr>
          <w:p w:rsidR="001433AD" w:rsidRDefault="00F4562E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Judith Thompson</w:t>
            </w:r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Apr</w:t>
            </w:r>
          </w:p>
        </w:tc>
        <w:tc>
          <w:tcPr>
            <w:tcW w:w="3828" w:type="dxa"/>
          </w:tcPr>
          <w:p w:rsidR="001433AD" w:rsidRDefault="00F4562E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 and Peter Fisher</w:t>
            </w:r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Apr</w:t>
            </w:r>
          </w:p>
        </w:tc>
        <w:tc>
          <w:tcPr>
            <w:tcW w:w="3828" w:type="dxa"/>
          </w:tcPr>
          <w:p w:rsidR="001433AD" w:rsidRDefault="00F4562E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Harris</w:t>
            </w:r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May</w:t>
            </w:r>
          </w:p>
        </w:tc>
        <w:tc>
          <w:tcPr>
            <w:tcW w:w="3828" w:type="dxa"/>
          </w:tcPr>
          <w:p w:rsidR="001433AD" w:rsidRDefault="00F4562E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Judy</w:t>
            </w:r>
            <w:r w:rsidR="0067225C">
              <w:rPr>
                <w:sz w:val="28"/>
                <w:szCs w:val="28"/>
              </w:rPr>
              <w:t xml:space="preserve"> </w:t>
            </w:r>
            <w:proofErr w:type="spellStart"/>
            <w:r w:rsidR="0067225C">
              <w:rPr>
                <w:sz w:val="28"/>
                <w:szCs w:val="28"/>
              </w:rPr>
              <w:t>Vowles</w:t>
            </w:r>
            <w:proofErr w:type="spellEnd"/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May</w:t>
            </w:r>
          </w:p>
        </w:tc>
        <w:tc>
          <w:tcPr>
            <w:tcW w:w="3828" w:type="dxa"/>
          </w:tcPr>
          <w:p w:rsidR="001433AD" w:rsidRDefault="0067225C" w:rsidP="00143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Cathryn</w:t>
            </w:r>
            <w:proofErr w:type="spellEnd"/>
            <w:r>
              <w:rPr>
                <w:sz w:val="28"/>
                <w:szCs w:val="28"/>
              </w:rPr>
              <w:t xml:space="preserve"> and Dan </w:t>
            </w:r>
            <w:proofErr w:type="spellStart"/>
            <w:r>
              <w:rPr>
                <w:sz w:val="28"/>
                <w:szCs w:val="28"/>
              </w:rPr>
              <w:t>Fardon</w:t>
            </w:r>
            <w:proofErr w:type="spellEnd"/>
          </w:p>
        </w:tc>
      </w:tr>
      <w:tr w:rsidR="001433AD" w:rsidTr="00F6289F">
        <w:tc>
          <w:tcPr>
            <w:tcW w:w="2409" w:type="dxa"/>
          </w:tcPr>
          <w:p w:rsidR="001433AD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May</w:t>
            </w:r>
          </w:p>
        </w:tc>
        <w:tc>
          <w:tcPr>
            <w:tcW w:w="3828" w:type="dxa"/>
          </w:tcPr>
          <w:p w:rsidR="001433AD" w:rsidRDefault="0067225C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Judith Thompson</w:t>
            </w:r>
          </w:p>
        </w:tc>
      </w:tr>
      <w:tr w:rsidR="0067225C" w:rsidTr="00F6289F">
        <w:tc>
          <w:tcPr>
            <w:tcW w:w="2409" w:type="dxa"/>
          </w:tcPr>
          <w:p w:rsidR="0067225C" w:rsidRDefault="00F65BD0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May</w:t>
            </w:r>
          </w:p>
        </w:tc>
        <w:tc>
          <w:tcPr>
            <w:tcW w:w="3828" w:type="dxa"/>
          </w:tcPr>
          <w:p w:rsidR="0067225C" w:rsidRDefault="0067225C" w:rsidP="0014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 and Peter Fisher</w:t>
            </w:r>
          </w:p>
        </w:tc>
      </w:tr>
    </w:tbl>
    <w:p w:rsidR="001433AD" w:rsidRPr="001433AD" w:rsidRDefault="001433AD" w:rsidP="001433AD">
      <w:pPr>
        <w:jc w:val="center"/>
        <w:rPr>
          <w:sz w:val="28"/>
          <w:szCs w:val="28"/>
        </w:rPr>
      </w:pPr>
    </w:p>
    <w:sectPr w:rsidR="001433AD" w:rsidRPr="0014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B8"/>
    <w:rsid w:val="000066B4"/>
    <w:rsid w:val="00061A62"/>
    <w:rsid w:val="001433AD"/>
    <w:rsid w:val="00470665"/>
    <w:rsid w:val="006236F6"/>
    <w:rsid w:val="0067225C"/>
    <w:rsid w:val="008E58F3"/>
    <w:rsid w:val="00967DB8"/>
    <w:rsid w:val="00A063EA"/>
    <w:rsid w:val="00CC2BCE"/>
    <w:rsid w:val="00F4562E"/>
    <w:rsid w:val="00F6289F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EC395-3BDD-4F67-9335-54E4B24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2021-04-03T02:10:00Z</dcterms:created>
  <dcterms:modified xsi:type="dcterms:W3CDTF">2021-04-03T02:10:00Z</dcterms:modified>
</cp:coreProperties>
</file>